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177AB881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ZP/BZLR/00</w:t>
      </w:r>
      <w:r w:rsidR="001932D6">
        <w:rPr>
          <w:rFonts w:ascii="Times New Roman" w:hAnsi="Times New Roman" w:cs="Times New Roman"/>
          <w:b/>
        </w:rPr>
        <w:t>2</w:t>
      </w:r>
      <w:r w:rsidR="0037053C">
        <w:rPr>
          <w:rFonts w:ascii="Times New Roman" w:hAnsi="Times New Roman" w:cs="Times New Roman"/>
          <w:b/>
        </w:rPr>
        <w:t>0</w:t>
      </w:r>
      <w:r w:rsidRPr="006D5AB0">
        <w:rPr>
          <w:rFonts w:ascii="Times New Roman" w:hAnsi="Times New Roman" w:cs="Times New Roman"/>
          <w:b/>
        </w:rPr>
        <w:t>/202</w:t>
      </w:r>
      <w:r w:rsidR="00BA60DA">
        <w:rPr>
          <w:rFonts w:ascii="Times New Roman" w:hAnsi="Times New Roman" w:cs="Times New Roman"/>
          <w:b/>
        </w:rPr>
        <w:t>4</w:t>
      </w:r>
      <w:r w:rsidRPr="006D5AB0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 xml:space="preserve">nr </w:t>
      </w:r>
      <w:r w:rsidR="00FD2ED7">
        <w:rPr>
          <w:rFonts w:ascii="Times New Roman" w:hAnsi="Times New Roman" w:cs="Times New Roman"/>
          <w:b/>
          <w:i/>
        </w:rPr>
        <w:t>4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110B4D1" w14:textId="55D602A2" w:rsidR="008C0713" w:rsidRPr="008C0713" w:rsidRDefault="006D5AB0" w:rsidP="00FD2ED7">
      <w:pPr>
        <w:jc w:val="both"/>
        <w:rPr>
          <w:rFonts w:ascii="Times New Roman" w:hAnsi="Times New Roman" w:cs="Times New Roman"/>
          <w:b/>
          <w:color w:val="000000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D2ED7" w:rsidRPr="00FD2ED7">
        <w:rPr>
          <w:rFonts w:ascii="Times New Roman" w:eastAsia="Times New Roman" w:hAnsi="Times New Roman" w:cs="Times New Roman"/>
          <w:b/>
          <w:color w:val="000000"/>
          <w:lang w:eastAsia="ar-SA"/>
        </w:rPr>
        <w:t>zakup</w:t>
      </w:r>
      <w:r w:rsidR="00FD2ED7">
        <w:rPr>
          <w:rFonts w:ascii="Times New Roman" w:eastAsia="Times New Roman" w:hAnsi="Times New Roman" w:cs="Times New Roman"/>
          <w:b/>
          <w:color w:val="000000"/>
          <w:lang w:eastAsia="ar-SA"/>
        </w:rPr>
        <w:t>u</w:t>
      </w:r>
      <w:r w:rsidR="00FD2ED7" w:rsidRPr="00FD2ED7">
        <w:rPr>
          <w:rFonts w:ascii="Times New Roman" w:eastAsia="Times New Roman" w:hAnsi="Times New Roman" w:cs="Times New Roman"/>
          <w:b/>
          <w:color w:val="000000"/>
          <w:lang w:eastAsia="ar-SA"/>
        </w:rPr>
        <w:t>, dostaw</w:t>
      </w:r>
      <w:r w:rsidR="00FD2ED7">
        <w:rPr>
          <w:rFonts w:ascii="Times New Roman" w:eastAsia="Times New Roman" w:hAnsi="Times New Roman" w:cs="Times New Roman"/>
          <w:b/>
          <w:color w:val="000000"/>
          <w:lang w:eastAsia="ar-SA"/>
        </w:rPr>
        <w:t>y</w:t>
      </w:r>
      <w:r w:rsidR="00FD2ED7" w:rsidRPr="00FD2E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montaż</w:t>
      </w:r>
      <w:r w:rsidR="00FD2ED7">
        <w:rPr>
          <w:rFonts w:ascii="Times New Roman" w:eastAsia="Times New Roman" w:hAnsi="Times New Roman" w:cs="Times New Roman"/>
          <w:b/>
          <w:color w:val="000000"/>
          <w:lang w:eastAsia="ar-SA"/>
        </w:rPr>
        <w:t>u</w:t>
      </w:r>
      <w:r w:rsidR="00FD2ED7" w:rsidRPr="00FD2E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6 klimatyzatorów</w:t>
      </w:r>
      <w:r w:rsidR="0044224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ściennych</w:t>
      </w:r>
      <w:r w:rsidR="00FD2ED7" w:rsidRPr="00FD2E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do obiektów Beskidzkiego Zespołu Leczniczo - Rehabilitacyjnego Szpitala Opieki Długoterminowej w Jaworzu.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7"/>
        <w:gridCol w:w="2038"/>
        <w:gridCol w:w="3089"/>
        <w:gridCol w:w="1351"/>
        <w:gridCol w:w="1992"/>
      </w:tblGrid>
      <w:tr w:rsidR="00876F88" w14:paraId="46D63570" w14:textId="77777777" w:rsidTr="000F795B">
        <w:tc>
          <w:tcPr>
            <w:tcW w:w="597" w:type="dxa"/>
          </w:tcPr>
          <w:p w14:paraId="18F57BC3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="006D5A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8" w:type="dxa"/>
          </w:tcPr>
          <w:p w14:paraId="1C99A668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089" w:type="dxa"/>
          </w:tcPr>
          <w:p w14:paraId="4D91B0F5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992" w:type="dxa"/>
          </w:tcPr>
          <w:p w14:paraId="1E65EA32" w14:textId="77777777" w:rsidR="00D30672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B223B" w:rsidRPr="00D30672" w14:paraId="62EA3C03" w14:textId="77777777" w:rsidTr="000F795B">
        <w:trPr>
          <w:trHeight w:val="1015"/>
        </w:trPr>
        <w:tc>
          <w:tcPr>
            <w:tcW w:w="597" w:type="dxa"/>
            <w:vMerge w:val="restart"/>
          </w:tcPr>
          <w:p w14:paraId="22CCE92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8" w:type="dxa"/>
            <w:vMerge w:val="restart"/>
          </w:tcPr>
          <w:p w14:paraId="2BC05E83" w14:textId="5E75D240" w:rsidR="0090562A" w:rsidRPr="0090562A" w:rsidRDefault="0044224B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Klimatyzator ścienny</w:t>
            </w:r>
            <w:r w:rsidR="00F6441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024F63">
              <w:rPr>
                <w:rFonts w:ascii="Times New Roman" w:eastAsia="Times New Roman" w:hAnsi="Times New Roman" w:cs="Times New Roman"/>
                <w:b/>
                <w:lang w:eastAsia="ar-SA"/>
              </w:rPr>
              <w:t>(Gabinet zabiegowy w budynku „SZYMON”)</w:t>
            </w:r>
          </w:p>
          <w:p w14:paraId="2A191A04" w14:textId="4D5E0A5D" w:rsidR="005B223B" w:rsidRPr="006D5AB0" w:rsidRDefault="005B223B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6432" w:type="dxa"/>
            <w:gridSpan w:val="3"/>
          </w:tcPr>
          <w:p w14:paraId="2007E2AC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5B223B" w:rsidRPr="00876F8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 w:rsidR="00211314">
              <w:rPr>
                <w:rFonts w:ascii="Times New Roman" w:hAnsi="Times New Roman" w:cs="Times New Roman"/>
              </w:rPr>
              <w:t>202</w:t>
            </w:r>
            <w:r w:rsidR="0090562A">
              <w:rPr>
                <w:rFonts w:ascii="Times New Roman" w:hAnsi="Times New Roman" w:cs="Times New Roman"/>
              </w:rPr>
              <w:t>4</w:t>
            </w:r>
          </w:p>
        </w:tc>
      </w:tr>
      <w:tr w:rsidR="005B223B" w:rsidRPr="00D30672" w14:paraId="64095C62" w14:textId="77777777" w:rsidTr="000F795B">
        <w:trPr>
          <w:trHeight w:val="441"/>
        </w:trPr>
        <w:tc>
          <w:tcPr>
            <w:tcW w:w="597" w:type="dxa"/>
            <w:vMerge/>
          </w:tcPr>
          <w:p w14:paraId="4F0D29B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706172A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4FB37D40" w14:textId="1FDE3AC8" w:rsidR="005B223B" w:rsidRPr="0044224B" w:rsidRDefault="0044224B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  <w:b/>
                <w:bCs/>
              </w:rPr>
            </w:pP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Zalecany do </w:t>
            </w:r>
            <w:r w:rsidR="0045523F">
              <w:rPr>
                <w:rFonts w:ascii="Times New Roman" w:eastAsia="DejaVuSans" w:hAnsi="Times New Roman" w:cs="Times New Roman"/>
                <w:b/>
                <w:bCs/>
              </w:rPr>
              <w:t>kubatury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max. 32 m3</w:t>
            </w:r>
          </w:p>
        </w:tc>
        <w:tc>
          <w:tcPr>
            <w:tcW w:w="1351" w:type="dxa"/>
          </w:tcPr>
          <w:p w14:paraId="33D8D5AB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089DDA9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7F056D33" w14:textId="77777777" w:rsidTr="000F795B">
        <w:trPr>
          <w:trHeight w:val="440"/>
        </w:trPr>
        <w:tc>
          <w:tcPr>
            <w:tcW w:w="597" w:type="dxa"/>
            <w:vMerge/>
          </w:tcPr>
          <w:p w14:paraId="5629FA1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36BF9B5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005754D2" w14:textId="0E98AFD7" w:rsidR="005B223B" w:rsidRPr="005E2FBB" w:rsidRDefault="0044224B" w:rsidP="0044224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224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Klasa efektywności energetycznej podczas chłodzenia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min. </w:t>
            </w:r>
            <w:r w:rsidRPr="0044224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A++</w:t>
            </w:r>
          </w:p>
        </w:tc>
        <w:tc>
          <w:tcPr>
            <w:tcW w:w="1351" w:type="dxa"/>
          </w:tcPr>
          <w:p w14:paraId="315DBB6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73EA4FD4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73D7C660" w14:textId="77777777" w:rsidTr="000F795B">
        <w:trPr>
          <w:trHeight w:val="364"/>
        </w:trPr>
        <w:tc>
          <w:tcPr>
            <w:tcW w:w="597" w:type="dxa"/>
            <w:vMerge/>
          </w:tcPr>
          <w:p w14:paraId="0E3B4108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123A7AFE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88D26C1" w14:textId="12BBEA09" w:rsidR="00F45635" w:rsidRPr="005E2FBB" w:rsidRDefault="00F2713E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271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Moc nominalna chłodnicza nie mniejsza niż 3,5 kW</w:t>
            </w:r>
          </w:p>
        </w:tc>
        <w:tc>
          <w:tcPr>
            <w:tcW w:w="1351" w:type="dxa"/>
          </w:tcPr>
          <w:p w14:paraId="0A14BB12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585945CE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34E3A5BD" w14:textId="77777777" w:rsidTr="000F795B">
        <w:trPr>
          <w:trHeight w:val="379"/>
        </w:trPr>
        <w:tc>
          <w:tcPr>
            <w:tcW w:w="597" w:type="dxa"/>
            <w:vMerge/>
          </w:tcPr>
          <w:p w14:paraId="37E2493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F1F6BAA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3724ACC" w14:textId="73873B41" w:rsidR="005B223B" w:rsidRPr="005E2FBB" w:rsidRDefault="00F2713E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271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Roczne zużycie energii podczas chłodzenia nie przekraczające 186 kWh</w:t>
            </w:r>
          </w:p>
        </w:tc>
        <w:tc>
          <w:tcPr>
            <w:tcW w:w="1351" w:type="dxa"/>
          </w:tcPr>
          <w:p w14:paraId="02AC5FA3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9DD968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17FD93BD" w14:textId="77777777" w:rsidTr="000F795B">
        <w:trPr>
          <w:trHeight w:val="379"/>
        </w:trPr>
        <w:tc>
          <w:tcPr>
            <w:tcW w:w="597" w:type="dxa"/>
            <w:vMerge/>
          </w:tcPr>
          <w:p w14:paraId="1C5A0A18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5420AAB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1A014B2" w14:textId="3A9B10C5" w:rsidR="005B223B" w:rsidRPr="00F45635" w:rsidRDefault="00F2713E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F2713E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Poziom mocy akustycznej jednostki wewnętrznej nie przekraczające 59 </w:t>
            </w:r>
            <w:proofErr w:type="spellStart"/>
            <w:r w:rsidRPr="00F2713E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dB</w:t>
            </w:r>
            <w:proofErr w:type="spellEnd"/>
            <w:r w:rsidRPr="00F2713E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(A)</w:t>
            </w:r>
          </w:p>
        </w:tc>
        <w:tc>
          <w:tcPr>
            <w:tcW w:w="1351" w:type="dxa"/>
          </w:tcPr>
          <w:p w14:paraId="4546AA95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30AFFA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38FBE1E2" w14:textId="77777777" w:rsidTr="000F795B">
        <w:trPr>
          <w:trHeight w:val="379"/>
        </w:trPr>
        <w:tc>
          <w:tcPr>
            <w:tcW w:w="597" w:type="dxa"/>
            <w:vMerge/>
          </w:tcPr>
          <w:p w14:paraId="761981BD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B9325D2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71ED45C" w14:textId="3280775E" w:rsidR="005B223B" w:rsidRPr="005E2FBB" w:rsidRDefault="00F2713E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271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Poziom mocy akustycznej jednostki zewnętrznej nie przekraczające 65 </w:t>
            </w:r>
            <w:proofErr w:type="spellStart"/>
            <w:r w:rsidRPr="00F271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dB</w:t>
            </w:r>
            <w:proofErr w:type="spellEnd"/>
            <w:r w:rsidRPr="00F2713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(A)</w:t>
            </w:r>
          </w:p>
        </w:tc>
        <w:tc>
          <w:tcPr>
            <w:tcW w:w="1351" w:type="dxa"/>
          </w:tcPr>
          <w:p w14:paraId="24C5BCEB" w14:textId="77777777" w:rsidR="005B223B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50ED41A3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05ED32E6" w14:textId="77777777" w:rsidTr="000F795B">
        <w:trPr>
          <w:trHeight w:val="379"/>
        </w:trPr>
        <w:tc>
          <w:tcPr>
            <w:tcW w:w="597" w:type="dxa"/>
            <w:vMerge/>
          </w:tcPr>
          <w:p w14:paraId="32156282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970F309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D2889FD" w14:textId="2379EE5F" w:rsidR="005B223B" w:rsidRPr="005E2FBB" w:rsidRDefault="0045523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Skropliny prowadzone grawitacyjnie</w:t>
            </w:r>
          </w:p>
        </w:tc>
        <w:tc>
          <w:tcPr>
            <w:tcW w:w="1351" w:type="dxa"/>
          </w:tcPr>
          <w:p w14:paraId="1742BA81" w14:textId="77777777" w:rsidR="005B223B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75F9A99F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23F" w:rsidRPr="00D30672" w14:paraId="510408A5" w14:textId="77777777" w:rsidTr="000F795B">
        <w:trPr>
          <w:trHeight w:val="379"/>
        </w:trPr>
        <w:tc>
          <w:tcPr>
            <w:tcW w:w="597" w:type="dxa"/>
            <w:vMerge/>
          </w:tcPr>
          <w:p w14:paraId="124A576B" w14:textId="77777777" w:rsidR="0045523F" w:rsidRPr="00D30672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908680E" w14:textId="77777777" w:rsidR="0045523F" w:rsidRPr="008C0713" w:rsidRDefault="0045523F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28CC62A" w14:textId="3A5A1BDD" w:rsidR="0045523F" w:rsidRDefault="0045523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Zasilanie (V) 230</w:t>
            </w:r>
          </w:p>
        </w:tc>
        <w:tc>
          <w:tcPr>
            <w:tcW w:w="1351" w:type="dxa"/>
          </w:tcPr>
          <w:p w14:paraId="4D9B145F" w14:textId="7F76738B" w:rsidR="0045523F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5169558E" w14:textId="77777777" w:rsidR="0045523F" w:rsidRPr="00D30672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23F" w:rsidRPr="00D30672" w14:paraId="4B472D6C" w14:textId="77777777" w:rsidTr="000F795B">
        <w:trPr>
          <w:trHeight w:val="379"/>
        </w:trPr>
        <w:tc>
          <w:tcPr>
            <w:tcW w:w="597" w:type="dxa"/>
            <w:vMerge/>
          </w:tcPr>
          <w:p w14:paraId="6992AA21" w14:textId="77777777" w:rsidR="0045523F" w:rsidRPr="00D30672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A95AB33" w14:textId="77777777" w:rsidR="0045523F" w:rsidRPr="008C0713" w:rsidRDefault="0045523F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AD59CFF" w14:textId="0376DE7A" w:rsidR="0045523F" w:rsidRDefault="0045523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Kolor: biały</w:t>
            </w:r>
          </w:p>
        </w:tc>
        <w:tc>
          <w:tcPr>
            <w:tcW w:w="1351" w:type="dxa"/>
          </w:tcPr>
          <w:p w14:paraId="0FF49178" w14:textId="2EE97FE6" w:rsidR="0045523F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47D703A" w14:textId="77777777" w:rsidR="0045523F" w:rsidRPr="00D30672" w:rsidRDefault="0045523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5F11F562" w14:textId="77777777" w:rsidTr="000F795B">
        <w:trPr>
          <w:trHeight w:val="379"/>
        </w:trPr>
        <w:tc>
          <w:tcPr>
            <w:tcW w:w="597" w:type="dxa"/>
            <w:vMerge/>
          </w:tcPr>
          <w:p w14:paraId="209039E7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580A0605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541FB28F" w14:textId="10DF2E61" w:rsidR="00F53221" w:rsidRPr="00F53221" w:rsidRDefault="00F53221" w:rsidP="00F53221">
            <w:pPr>
              <w:rPr>
                <w:rFonts w:ascii="Times New Roman" w:hAnsi="Times New Roman" w:cs="Times New Roman"/>
                <w:b/>
              </w:rPr>
            </w:pPr>
            <w:r w:rsidRPr="00F53221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F53221" w:rsidRPr="00D30672" w14:paraId="7A5CBAF0" w14:textId="77777777" w:rsidTr="000F795B">
        <w:trPr>
          <w:trHeight w:val="379"/>
        </w:trPr>
        <w:tc>
          <w:tcPr>
            <w:tcW w:w="597" w:type="dxa"/>
            <w:vMerge/>
          </w:tcPr>
          <w:p w14:paraId="32DDCC63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1F6C54A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2FB5AC2" w14:textId="031BE231" w:rsidR="00F53221" w:rsidRPr="00F53221" w:rsidRDefault="0045523F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Pilot bezprzewodowy</w:t>
            </w:r>
          </w:p>
        </w:tc>
        <w:tc>
          <w:tcPr>
            <w:tcW w:w="1351" w:type="dxa"/>
          </w:tcPr>
          <w:p w14:paraId="2FD5AB22" w14:textId="726589E1" w:rsidR="00F53221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312FC10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13E" w:rsidRPr="00D30672" w14:paraId="39886167" w14:textId="77777777" w:rsidTr="000F795B">
        <w:trPr>
          <w:trHeight w:val="379"/>
        </w:trPr>
        <w:tc>
          <w:tcPr>
            <w:tcW w:w="597" w:type="dxa"/>
            <w:vMerge w:val="restart"/>
          </w:tcPr>
          <w:p w14:paraId="7928F497" w14:textId="4A242E6F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38" w:type="dxa"/>
            <w:vMerge w:val="restart"/>
          </w:tcPr>
          <w:p w14:paraId="657E4502" w14:textId="5C658280" w:rsidR="00F64410" w:rsidRPr="0090562A" w:rsidRDefault="00F64410" w:rsidP="00F64410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Klimatyzator ścienny</w:t>
            </w:r>
            <w:r w:rsidR="00024F6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(Gabinet zabiegowy w budynku „NOWY JERZY”)</w:t>
            </w:r>
          </w:p>
          <w:p w14:paraId="333C2F2E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4F41BB60" w14:textId="77777777" w:rsidR="00F2713E" w:rsidRPr="00FF1638" w:rsidRDefault="00F2713E" w:rsidP="00F2713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27BE2DD0" w14:textId="77777777" w:rsidR="00F2713E" w:rsidRPr="00FF1638" w:rsidRDefault="00F2713E" w:rsidP="00F2713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5F05988" w14:textId="77777777" w:rsidR="00F2713E" w:rsidRPr="00FF1638" w:rsidRDefault="00F2713E" w:rsidP="00F2713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36E63B94" w14:textId="30A78F7F" w:rsidR="00F2713E" w:rsidRPr="00D30672" w:rsidRDefault="00F2713E" w:rsidP="00F2713E">
            <w:pPr>
              <w:rPr>
                <w:rFonts w:ascii="Times New Roman" w:hAnsi="Times New Roman" w:cs="Times New Roman"/>
                <w:b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F795B" w:rsidRPr="00D30672" w14:paraId="7A6E23F6" w14:textId="77777777" w:rsidTr="000F795B">
        <w:trPr>
          <w:trHeight w:val="379"/>
        </w:trPr>
        <w:tc>
          <w:tcPr>
            <w:tcW w:w="597" w:type="dxa"/>
            <w:vMerge/>
          </w:tcPr>
          <w:p w14:paraId="3D1B21AC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54E793E2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3211B1E" w14:textId="0AA5EF8A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Zalecany do </w:t>
            </w:r>
            <w:r w:rsidR="00117DFE">
              <w:rPr>
                <w:rFonts w:ascii="Times New Roman" w:eastAsia="DejaVuSans" w:hAnsi="Times New Roman" w:cs="Times New Roman"/>
                <w:b/>
                <w:bCs/>
              </w:rPr>
              <w:t>kubatury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max. 3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0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m3</w:t>
            </w:r>
          </w:p>
        </w:tc>
        <w:tc>
          <w:tcPr>
            <w:tcW w:w="1351" w:type="dxa"/>
          </w:tcPr>
          <w:p w14:paraId="381A3BD2" w14:textId="482A730B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6175ACAC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95B" w:rsidRPr="00D30672" w14:paraId="5E3BA8BF" w14:textId="77777777" w:rsidTr="000F795B">
        <w:trPr>
          <w:trHeight w:val="379"/>
        </w:trPr>
        <w:tc>
          <w:tcPr>
            <w:tcW w:w="597" w:type="dxa"/>
            <w:vMerge/>
          </w:tcPr>
          <w:p w14:paraId="6E8D8633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6623672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0CF8277" w14:textId="45D9753C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2713E">
              <w:rPr>
                <w:rFonts w:ascii="Times New Roman" w:eastAsia="DejaVuSans" w:hAnsi="Times New Roman" w:cs="Times New Roman"/>
              </w:rPr>
              <w:t>Klasa efektywności energetycznej podczas chłodzenia min. A++</w:t>
            </w:r>
          </w:p>
        </w:tc>
        <w:tc>
          <w:tcPr>
            <w:tcW w:w="1351" w:type="dxa"/>
          </w:tcPr>
          <w:p w14:paraId="73CCDAE8" w14:textId="780C09B1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4F6E1A8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95B" w:rsidRPr="00D30672" w14:paraId="5B6FA5DD" w14:textId="77777777" w:rsidTr="000F795B">
        <w:trPr>
          <w:trHeight w:val="379"/>
        </w:trPr>
        <w:tc>
          <w:tcPr>
            <w:tcW w:w="597" w:type="dxa"/>
            <w:vMerge/>
          </w:tcPr>
          <w:p w14:paraId="5C0ADD42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7D707CB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F52AFEA" w14:textId="5270DB70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2713E">
              <w:rPr>
                <w:rFonts w:ascii="Times New Roman" w:eastAsia="DejaVuSans" w:hAnsi="Times New Roman" w:cs="Times New Roman"/>
              </w:rPr>
              <w:t>Moc nominalna chłodnicza nie mniejsza niż 3,5 kW</w:t>
            </w:r>
          </w:p>
        </w:tc>
        <w:tc>
          <w:tcPr>
            <w:tcW w:w="1351" w:type="dxa"/>
          </w:tcPr>
          <w:p w14:paraId="2233948D" w14:textId="1E0CFDAF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FD6B878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95B" w:rsidRPr="00D30672" w14:paraId="336ADC5A" w14:textId="77777777" w:rsidTr="000F795B">
        <w:trPr>
          <w:trHeight w:val="379"/>
        </w:trPr>
        <w:tc>
          <w:tcPr>
            <w:tcW w:w="597" w:type="dxa"/>
            <w:vMerge/>
          </w:tcPr>
          <w:p w14:paraId="5620587C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1EF6F47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98CD5A7" w14:textId="7396F11B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2713E">
              <w:rPr>
                <w:rFonts w:ascii="Times New Roman" w:eastAsia="DejaVuSans" w:hAnsi="Times New Roman" w:cs="Times New Roman"/>
              </w:rPr>
              <w:t>Roczne zużycie energii podczas chłodzenia nie przekraczające 186 kWh</w:t>
            </w:r>
          </w:p>
        </w:tc>
        <w:tc>
          <w:tcPr>
            <w:tcW w:w="1351" w:type="dxa"/>
          </w:tcPr>
          <w:p w14:paraId="3AED3FDC" w14:textId="7EFEEBFA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AB7ACBF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95B" w:rsidRPr="00D30672" w14:paraId="1C200257" w14:textId="77777777" w:rsidTr="000F795B">
        <w:trPr>
          <w:trHeight w:val="379"/>
        </w:trPr>
        <w:tc>
          <w:tcPr>
            <w:tcW w:w="597" w:type="dxa"/>
            <w:vMerge/>
          </w:tcPr>
          <w:p w14:paraId="771F7E86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E45D8A3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2894A5BB" w14:textId="52916ADB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2713E">
              <w:rPr>
                <w:rFonts w:ascii="Times New Roman" w:eastAsia="DejaVuSans" w:hAnsi="Times New Roman" w:cs="Times New Roman"/>
              </w:rPr>
              <w:t xml:space="preserve">Poziom mocy akustycznej jednostki wewnętrznej nie przekraczające 59 </w:t>
            </w:r>
            <w:proofErr w:type="spellStart"/>
            <w:r w:rsidRPr="00F2713E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F2713E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69A6B978" w14:textId="5F3A715A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C2615D3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795B" w:rsidRPr="00D30672" w14:paraId="11AC0231" w14:textId="77777777" w:rsidTr="000F795B">
        <w:trPr>
          <w:trHeight w:val="379"/>
        </w:trPr>
        <w:tc>
          <w:tcPr>
            <w:tcW w:w="597" w:type="dxa"/>
            <w:vMerge/>
          </w:tcPr>
          <w:p w14:paraId="045C5FB8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66D0BDB4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10A9481" w14:textId="0BACB170" w:rsidR="00F2713E" w:rsidRDefault="00F2713E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2713E">
              <w:rPr>
                <w:rFonts w:ascii="Times New Roman" w:eastAsia="DejaVuSans" w:hAnsi="Times New Roman" w:cs="Times New Roman"/>
              </w:rPr>
              <w:t xml:space="preserve">Poziom mocy akustycznej jednostki zewnętrznej nie przekraczające 65 </w:t>
            </w:r>
            <w:proofErr w:type="spellStart"/>
            <w:r w:rsidRPr="00F2713E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F2713E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3DF00B34" w14:textId="320A24F1" w:rsidR="00F2713E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CEAAAEC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3208005C" w14:textId="77777777" w:rsidTr="000F795B">
        <w:trPr>
          <w:trHeight w:val="379"/>
        </w:trPr>
        <w:tc>
          <w:tcPr>
            <w:tcW w:w="597" w:type="dxa"/>
            <w:vMerge/>
          </w:tcPr>
          <w:p w14:paraId="38172970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6B9D9191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6E64663" w14:textId="2ACA807F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Skropliny prowadzone grawitacyjnie</w:t>
            </w:r>
          </w:p>
        </w:tc>
        <w:tc>
          <w:tcPr>
            <w:tcW w:w="1351" w:type="dxa"/>
          </w:tcPr>
          <w:p w14:paraId="1B270E39" w14:textId="35B04C79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4595468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13227E0" w14:textId="77777777" w:rsidTr="000F795B">
        <w:trPr>
          <w:trHeight w:val="379"/>
        </w:trPr>
        <w:tc>
          <w:tcPr>
            <w:tcW w:w="597" w:type="dxa"/>
            <w:vMerge/>
          </w:tcPr>
          <w:p w14:paraId="145C934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E8B6A3B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057725F0" w14:textId="47728A9C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Zasilanie (V) 230</w:t>
            </w:r>
          </w:p>
        </w:tc>
        <w:tc>
          <w:tcPr>
            <w:tcW w:w="1351" w:type="dxa"/>
          </w:tcPr>
          <w:p w14:paraId="46F72D1F" w14:textId="103C558C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38ADC4D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4992F867" w14:textId="77777777" w:rsidTr="000F795B">
        <w:trPr>
          <w:trHeight w:val="379"/>
        </w:trPr>
        <w:tc>
          <w:tcPr>
            <w:tcW w:w="597" w:type="dxa"/>
            <w:vMerge/>
          </w:tcPr>
          <w:p w14:paraId="6F71C13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A0EE173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27EC0412" w14:textId="75AA8B49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Kolor: biały</w:t>
            </w:r>
          </w:p>
        </w:tc>
        <w:tc>
          <w:tcPr>
            <w:tcW w:w="1351" w:type="dxa"/>
          </w:tcPr>
          <w:p w14:paraId="2464F3CB" w14:textId="2AAE6EE6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FE970A3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13E" w:rsidRPr="00D30672" w14:paraId="67B59F75" w14:textId="77777777" w:rsidTr="000F795B">
        <w:trPr>
          <w:trHeight w:val="379"/>
        </w:trPr>
        <w:tc>
          <w:tcPr>
            <w:tcW w:w="597" w:type="dxa"/>
            <w:vMerge/>
          </w:tcPr>
          <w:p w14:paraId="255E6DD8" w14:textId="77777777" w:rsidR="00F2713E" w:rsidRPr="00D30672" w:rsidRDefault="00F2713E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2A8CADD" w14:textId="77777777" w:rsidR="00F2713E" w:rsidRPr="008C0713" w:rsidRDefault="00F2713E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537918B4" w14:textId="5CDACC5D" w:rsidR="00F2713E" w:rsidRPr="00D30672" w:rsidRDefault="00F2713E" w:rsidP="00F2713E">
            <w:pPr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117DFE" w:rsidRPr="00D30672" w14:paraId="66A78805" w14:textId="77777777" w:rsidTr="000F795B">
        <w:trPr>
          <w:trHeight w:val="379"/>
        </w:trPr>
        <w:tc>
          <w:tcPr>
            <w:tcW w:w="597" w:type="dxa"/>
            <w:vMerge/>
          </w:tcPr>
          <w:p w14:paraId="77373AB5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1CD42F7C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32E7A19" w14:textId="67489D26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Pilot bezprzewodowy</w:t>
            </w:r>
          </w:p>
        </w:tc>
        <w:tc>
          <w:tcPr>
            <w:tcW w:w="1351" w:type="dxa"/>
          </w:tcPr>
          <w:p w14:paraId="790EC095" w14:textId="0B72ACF5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5FF1A7A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6FB866FB" w14:textId="77777777" w:rsidTr="000F795B">
        <w:trPr>
          <w:trHeight w:val="379"/>
        </w:trPr>
        <w:tc>
          <w:tcPr>
            <w:tcW w:w="597" w:type="dxa"/>
            <w:vMerge w:val="restart"/>
          </w:tcPr>
          <w:p w14:paraId="1C638BD7" w14:textId="0B5BC43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38" w:type="dxa"/>
            <w:vMerge w:val="restart"/>
          </w:tcPr>
          <w:p w14:paraId="31F8803D" w14:textId="629A8D32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F64410">
              <w:rPr>
                <w:rFonts w:ascii="Times New Roman" w:hAnsi="Times New Roman" w:cs="Times New Roman"/>
                <w:b/>
              </w:rPr>
              <w:t xml:space="preserve">Klimatyzator ścienny </w:t>
            </w:r>
            <w:r>
              <w:rPr>
                <w:rFonts w:ascii="Times New Roman" w:hAnsi="Times New Roman" w:cs="Times New Roman"/>
                <w:b/>
              </w:rPr>
              <w:t>(Gabinet zabiegowy i dyżurka pielęgniarska w budynku „STARY JERZY”</w:t>
            </w:r>
          </w:p>
        </w:tc>
        <w:tc>
          <w:tcPr>
            <w:tcW w:w="6432" w:type="dxa"/>
            <w:gridSpan w:val="3"/>
          </w:tcPr>
          <w:p w14:paraId="1228789A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35A76EA2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734C09A6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7141431B" w14:textId="471B2C7A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117DFE" w:rsidRPr="00D30672" w14:paraId="18EC95F6" w14:textId="77777777" w:rsidTr="000F795B">
        <w:trPr>
          <w:trHeight w:val="379"/>
        </w:trPr>
        <w:tc>
          <w:tcPr>
            <w:tcW w:w="597" w:type="dxa"/>
            <w:vMerge/>
          </w:tcPr>
          <w:p w14:paraId="184FA544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283D10F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5F7FE7F" w14:textId="3CD5D93D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Zalecany do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kubatury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max.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21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m3</w:t>
            </w:r>
          </w:p>
        </w:tc>
        <w:tc>
          <w:tcPr>
            <w:tcW w:w="1351" w:type="dxa"/>
          </w:tcPr>
          <w:p w14:paraId="25EB2402" w14:textId="65CFE119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8D11A5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17F83FA" w14:textId="77777777" w:rsidTr="000F795B">
        <w:trPr>
          <w:trHeight w:val="379"/>
        </w:trPr>
        <w:tc>
          <w:tcPr>
            <w:tcW w:w="597" w:type="dxa"/>
            <w:vMerge/>
          </w:tcPr>
          <w:p w14:paraId="51584571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26CD46C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41DFAF0" w14:textId="5516DBBA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>Klasa efektywności energetycznej podczas chłodzenia min. A++</w:t>
            </w:r>
          </w:p>
        </w:tc>
        <w:tc>
          <w:tcPr>
            <w:tcW w:w="1351" w:type="dxa"/>
          </w:tcPr>
          <w:p w14:paraId="6D30C2DE" w14:textId="07DFBDE8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02B0BE41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8E7A782" w14:textId="77777777" w:rsidTr="000F795B">
        <w:trPr>
          <w:trHeight w:val="379"/>
        </w:trPr>
        <w:tc>
          <w:tcPr>
            <w:tcW w:w="597" w:type="dxa"/>
            <w:vMerge/>
          </w:tcPr>
          <w:p w14:paraId="09D47A16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75C4A20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A9486F0" w14:textId="15B95A6A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Moc nominalna chłodnicza nie mniejsza niż </w:t>
            </w:r>
            <w:r>
              <w:rPr>
                <w:rFonts w:ascii="Times New Roman" w:eastAsia="DejaVuSans" w:hAnsi="Times New Roman" w:cs="Times New Roman"/>
              </w:rPr>
              <w:t>2</w:t>
            </w:r>
            <w:r w:rsidRPr="00024F63">
              <w:rPr>
                <w:rFonts w:ascii="Times New Roman" w:eastAsia="DejaVuSans" w:hAnsi="Times New Roman" w:cs="Times New Roman"/>
              </w:rPr>
              <w:t>,5 kW</w:t>
            </w:r>
          </w:p>
        </w:tc>
        <w:tc>
          <w:tcPr>
            <w:tcW w:w="1351" w:type="dxa"/>
          </w:tcPr>
          <w:p w14:paraId="5F0992CE" w14:textId="2D852DCC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0D51DF14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0BE2D161" w14:textId="77777777" w:rsidTr="000F795B">
        <w:trPr>
          <w:trHeight w:val="379"/>
        </w:trPr>
        <w:tc>
          <w:tcPr>
            <w:tcW w:w="597" w:type="dxa"/>
            <w:vMerge/>
          </w:tcPr>
          <w:p w14:paraId="34FA5E3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3FE0103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2798211" w14:textId="701945A5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Roczne zużycie energii podczas chłodzenia nie przekraczające </w:t>
            </w:r>
            <w:r>
              <w:rPr>
                <w:rFonts w:ascii="Times New Roman" w:eastAsia="DejaVuSans" w:hAnsi="Times New Roman" w:cs="Times New Roman"/>
              </w:rPr>
              <w:t>125</w:t>
            </w:r>
            <w:r w:rsidRPr="00024F63">
              <w:rPr>
                <w:rFonts w:ascii="Times New Roman" w:eastAsia="DejaVuSans" w:hAnsi="Times New Roman" w:cs="Times New Roman"/>
              </w:rPr>
              <w:t xml:space="preserve"> kWh</w:t>
            </w:r>
          </w:p>
        </w:tc>
        <w:tc>
          <w:tcPr>
            <w:tcW w:w="1351" w:type="dxa"/>
          </w:tcPr>
          <w:p w14:paraId="4A7FA5EF" w14:textId="5C1CBCD6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E0DA0E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6DDDD046" w14:textId="77777777" w:rsidTr="000F795B">
        <w:trPr>
          <w:trHeight w:val="379"/>
        </w:trPr>
        <w:tc>
          <w:tcPr>
            <w:tcW w:w="597" w:type="dxa"/>
            <w:vMerge/>
          </w:tcPr>
          <w:p w14:paraId="1960B10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D74D00F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55E99DA" w14:textId="476AC08D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wewnętrznej nie przekraczające 59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49412832" w14:textId="55853602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63AFE47F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2D7EFF1F" w14:textId="77777777" w:rsidTr="000F795B">
        <w:trPr>
          <w:trHeight w:val="379"/>
        </w:trPr>
        <w:tc>
          <w:tcPr>
            <w:tcW w:w="597" w:type="dxa"/>
            <w:vMerge/>
          </w:tcPr>
          <w:p w14:paraId="18978B73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8CD7334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CC93CC0" w14:textId="72FF7BCF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zewnętrznej nie przekraczające 65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5F2C67B1" w14:textId="7275C384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592D841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0A5D91C1" w14:textId="77777777" w:rsidTr="000F795B">
        <w:trPr>
          <w:trHeight w:val="379"/>
        </w:trPr>
        <w:tc>
          <w:tcPr>
            <w:tcW w:w="597" w:type="dxa"/>
            <w:vMerge/>
          </w:tcPr>
          <w:p w14:paraId="04AE791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468D40E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49BEF5C" w14:textId="6FA6050E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Skropliny prowadzone grawitacyjnie</w:t>
            </w:r>
          </w:p>
        </w:tc>
        <w:tc>
          <w:tcPr>
            <w:tcW w:w="1351" w:type="dxa"/>
          </w:tcPr>
          <w:p w14:paraId="5D3A60D4" w14:textId="4F1CE771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3A19F00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67189B2" w14:textId="77777777" w:rsidTr="000F795B">
        <w:trPr>
          <w:trHeight w:val="379"/>
        </w:trPr>
        <w:tc>
          <w:tcPr>
            <w:tcW w:w="597" w:type="dxa"/>
            <w:vMerge/>
          </w:tcPr>
          <w:p w14:paraId="0C59FE5E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3801DEF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5094619" w14:textId="22E7AF8C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Zasilanie (V) 230</w:t>
            </w:r>
          </w:p>
        </w:tc>
        <w:tc>
          <w:tcPr>
            <w:tcW w:w="1351" w:type="dxa"/>
          </w:tcPr>
          <w:p w14:paraId="1FD2F2B1" w14:textId="2D464B01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7AB54052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67CEAAE2" w14:textId="77777777" w:rsidTr="000F795B">
        <w:trPr>
          <w:trHeight w:val="379"/>
        </w:trPr>
        <w:tc>
          <w:tcPr>
            <w:tcW w:w="597" w:type="dxa"/>
            <w:vMerge/>
          </w:tcPr>
          <w:p w14:paraId="005A6E1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83EA7CD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06B81A7A" w14:textId="7CB8213A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Kolor: biały</w:t>
            </w:r>
          </w:p>
        </w:tc>
        <w:tc>
          <w:tcPr>
            <w:tcW w:w="1351" w:type="dxa"/>
          </w:tcPr>
          <w:p w14:paraId="5FDC6241" w14:textId="3EDFB34B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4B250B3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F3F0079" w14:textId="77777777" w:rsidTr="000F795B">
        <w:trPr>
          <w:trHeight w:val="379"/>
        </w:trPr>
        <w:tc>
          <w:tcPr>
            <w:tcW w:w="597" w:type="dxa"/>
            <w:vMerge/>
          </w:tcPr>
          <w:p w14:paraId="6619F261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C746B6D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1FE13F1D" w14:textId="274A04D0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117DFE" w:rsidRPr="00D30672" w14:paraId="2B6BFAEA" w14:textId="77777777" w:rsidTr="000F795B">
        <w:trPr>
          <w:trHeight w:val="379"/>
        </w:trPr>
        <w:tc>
          <w:tcPr>
            <w:tcW w:w="597" w:type="dxa"/>
            <w:vMerge/>
          </w:tcPr>
          <w:p w14:paraId="719CB386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3A018BD" w14:textId="77777777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FE1C448" w14:textId="5ED5CD3B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Pilot bezprzewodowy</w:t>
            </w:r>
          </w:p>
        </w:tc>
        <w:tc>
          <w:tcPr>
            <w:tcW w:w="1351" w:type="dxa"/>
          </w:tcPr>
          <w:p w14:paraId="2333CBC9" w14:textId="4B2F32F7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51D9864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3C7488D" w14:textId="77777777" w:rsidTr="000F795B">
        <w:trPr>
          <w:trHeight w:val="379"/>
        </w:trPr>
        <w:tc>
          <w:tcPr>
            <w:tcW w:w="597" w:type="dxa"/>
            <w:vMerge w:val="restart"/>
          </w:tcPr>
          <w:p w14:paraId="4E19E9A8" w14:textId="250EC308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38" w:type="dxa"/>
            <w:vMerge w:val="restart"/>
          </w:tcPr>
          <w:p w14:paraId="5325ACD8" w14:textId="656EB49D" w:rsidR="00117DFE" w:rsidRPr="008C0713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Klimatyzator ścienny (Pomieszczenie prób wysiłkowych w budynku „PRZEWIĄZKA”)</w:t>
            </w:r>
          </w:p>
        </w:tc>
        <w:tc>
          <w:tcPr>
            <w:tcW w:w="6432" w:type="dxa"/>
            <w:gridSpan w:val="3"/>
          </w:tcPr>
          <w:p w14:paraId="583A9DDE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5BC742FC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0661B702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BDCE198" w14:textId="6DB68C0F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117DFE" w:rsidRPr="00D30672" w14:paraId="0FE611F2" w14:textId="77777777" w:rsidTr="000F795B">
        <w:trPr>
          <w:trHeight w:val="379"/>
        </w:trPr>
        <w:tc>
          <w:tcPr>
            <w:tcW w:w="597" w:type="dxa"/>
            <w:vMerge/>
          </w:tcPr>
          <w:p w14:paraId="4C50AD4D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E15376B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EFBD28C" w14:textId="1C971BC5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Zalecany do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kubatury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max.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114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m3</w:t>
            </w:r>
          </w:p>
        </w:tc>
        <w:tc>
          <w:tcPr>
            <w:tcW w:w="1351" w:type="dxa"/>
          </w:tcPr>
          <w:p w14:paraId="3DC9140F" w14:textId="280F161B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66135D10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4C7A1B0C" w14:textId="77777777" w:rsidTr="000F795B">
        <w:trPr>
          <w:trHeight w:val="379"/>
        </w:trPr>
        <w:tc>
          <w:tcPr>
            <w:tcW w:w="597" w:type="dxa"/>
            <w:vMerge/>
          </w:tcPr>
          <w:p w14:paraId="512483A7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0DB7856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7EA42679" w14:textId="2836A8A5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>Klasa efektywności energetycznej podczas chłodzenia min. A++</w:t>
            </w:r>
          </w:p>
        </w:tc>
        <w:tc>
          <w:tcPr>
            <w:tcW w:w="1351" w:type="dxa"/>
          </w:tcPr>
          <w:p w14:paraId="7A64E8BD" w14:textId="53F083CD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0C419EE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2E921896" w14:textId="77777777" w:rsidTr="000F795B">
        <w:trPr>
          <w:trHeight w:val="379"/>
        </w:trPr>
        <w:tc>
          <w:tcPr>
            <w:tcW w:w="597" w:type="dxa"/>
            <w:vMerge/>
          </w:tcPr>
          <w:p w14:paraId="1A8F0231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B53D1DC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9A6F0BD" w14:textId="17FBB1B8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Moc nominalna chłodnicza nie mniejsza niż </w:t>
            </w:r>
            <w:r>
              <w:rPr>
                <w:rFonts w:ascii="Times New Roman" w:eastAsia="DejaVuSans" w:hAnsi="Times New Roman" w:cs="Times New Roman"/>
              </w:rPr>
              <w:t>5</w:t>
            </w:r>
            <w:r w:rsidRPr="00024F63">
              <w:rPr>
                <w:rFonts w:ascii="Times New Roman" w:eastAsia="DejaVuSans" w:hAnsi="Times New Roman" w:cs="Times New Roman"/>
              </w:rPr>
              <w:t xml:space="preserve"> kW</w:t>
            </w:r>
          </w:p>
        </w:tc>
        <w:tc>
          <w:tcPr>
            <w:tcW w:w="1351" w:type="dxa"/>
          </w:tcPr>
          <w:p w14:paraId="746E5A66" w14:textId="2AF527E5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88EEFC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4D2E2308" w14:textId="77777777" w:rsidTr="000F795B">
        <w:trPr>
          <w:trHeight w:val="379"/>
        </w:trPr>
        <w:tc>
          <w:tcPr>
            <w:tcW w:w="597" w:type="dxa"/>
            <w:vMerge/>
          </w:tcPr>
          <w:p w14:paraId="39FF4EE5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12827BB7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2D0CAC3" w14:textId="58283873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Roczne zużycie energii podczas chłodzenia nie przekraczające </w:t>
            </w:r>
            <w:r>
              <w:rPr>
                <w:rFonts w:ascii="Times New Roman" w:eastAsia="DejaVuSans" w:hAnsi="Times New Roman" w:cs="Times New Roman"/>
              </w:rPr>
              <w:t>250</w:t>
            </w:r>
            <w:r w:rsidRPr="00024F63">
              <w:rPr>
                <w:rFonts w:ascii="Times New Roman" w:eastAsia="DejaVuSans" w:hAnsi="Times New Roman" w:cs="Times New Roman"/>
              </w:rPr>
              <w:t xml:space="preserve"> kWh</w:t>
            </w:r>
          </w:p>
        </w:tc>
        <w:tc>
          <w:tcPr>
            <w:tcW w:w="1351" w:type="dxa"/>
          </w:tcPr>
          <w:p w14:paraId="0EFF65EC" w14:textId="4A63BEE6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76F5C25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7F496642" w14:textId="77777777" w:rsidTr="000F795B">
        <w:trPr>
          <w:trHeight w:val="379"/>
        </w:trPr>
        <w:tc>
          <w:tcPr>
            <w:tcW w:w="597" w:type="dxa"/>
            <w:vMerge/>
          </w:tcPr>
          <w:p w14:paraId="3F4AC6B0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2B51246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78AD414" w14:textId="07024394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wewnętrznej nie przekraczające </w:t>
            </w:r>
            <w:r>
              <w:rPr>
                <w:rFonts w:ascii="Times New Roman" w:eastAsia="DejaVuSans" w:hAnsi="Times New Roman" w:cs="Times New Roman"/>
              </w:rPr>
              <w:t>60</w:t>
            </w:r>
            <w:r w:rsidRPr="00024F63">
              <w:rPr>
                <w:rFonts w:ascii="Times New Roman" w:eastAsia="DejaVuSans" w:hAnsi="Times New Roman" w:cs="Times New Roman"/>
              </w:rPr>
              <w:t xml:space="preserve">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53F6FC80" w14:textId="51DC8D5A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541904B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2AFE864" w14:textId="77777777" w:rsidTr="000F795B">
        <w:trPr>
          <w:trHeight w:val="379"/>
        </w:trPr>
        <w:tc>
          <w:tcPr>
            <w:tcW w:w="597" w:type="dxa"/>
            <w:vMerge/>
          </w:tcPr>
          <w:p w14:paraId="06F65CC3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4516A4D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267CE10" w14:textId="1527857F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zewnętrznej nie przekraczające 65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5358F73B" w14:textId="28391DC6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7116DD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6F0FC7E7" w14:textId="77777777" w:rsidTr="000F795B">
        <w:trPr>
          <w:trHeight w:val="379"/>
        </w:trPr>
        <w:tc>
          <w:tcPr>
            <w:tcW w:w="597" w:type="dxa"/>
            <w:vMerge/>
          </w:tcPr>
          <w:p w14:paraId="0D80CE3E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2174CCBC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8DF0238" w14:textId="348282F6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Skropliny prowadzone grawitacyjnie</w:t>
            </w:r>
          </w:p>
        </w:tc>
        <w:tc>
          <w:tcPr>
            <w:tcW w:w="1351" w:type="dxa"/>
          </w:tcPr>
          <w:p w14:paraId="3E64E17B" w14:textId="0DE6F2A2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F2AFBEF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6E90CBD" w14:textId="77777777" w:rsidTr="000F795B">
        <w:trPr>
          <w:trHeight w:val="379"/>
        </w:trPr>
        <w:tc>
          <w:tcPr>
            <w:tcW w:w="597" w:type="dxa"/>
            <w:vMerge/>
          </w:tcPr>
          <w:p w14:paraId="5CD86B46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5985177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6F7A37CA" w14:textId="6FF6ED77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Zasilanie (V) 230</w:t>
            </w:r>
          </w:p>
        </w:tc>
        <w:tc>
          <w:tcPr>
            <w:tcW w:w="1351" w:type="dxa"/>
          </w:tcPr>
          <w:p w14:paraId="3EBB4070" w14:textId="6F00EC68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0A3CC80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E44CC82" w14:textId="77777777" w:rsidTr="000F795B">
        <w:trPr>
          <w:trHeight w:val="379"/>
        </w:trPr>
        <w:tc>
          <w:tcPr>
            <w:tcW w:w="597" w:type="dxa"/>
            <w:vMerge/>
          </w:tcPr>
          <w:p w14:paraId="18C8D417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6B7D3AEA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E4A0491" w14:textId="117A4D7E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Kolor: biały</w:t>
            </w:r>
          </w:p>
        </w:tc>
        <w:tc>
          <w:tcPr>
            <w:tcW w:w="1351" w:type="dxa"/>
          </w:tcPr>
          <w:p w14:paraId="389DF555" w14:textId="1BFB8A0E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ED9A2B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B71580F" w14:textId="77777777" w:rsidTr="000F795B">
        <w:trPr>
          <w:trHeight w:val="379"/>
        </w:trPr>
        <w:tc>
          <w:tcPr>
            <w:tcW w:w="597" w:type="dxa"/>
            <w:vMerge/>
          </w:tcPr>
          <w:p w14:paraId="50BFC016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6738F2B8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6FAD03A2" w14:textId="1F7497A7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117DFE" w:rsidRPr="00D30672" w14:paraId="0ED8EA7B" w14:textId="77777777" w:rsidTr="000F795B">
        <w:trPr>
          <w:trHeight w:val="379"/>
        </w:trPr>
        <w:tc>
          <w:tcPr>
            <w:tcW w:w="597" w:type="dxa"/>
            <w:vMerge/>
          </w:tcPr>
          <w:p w14:paraId="7EDA5B2C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19E89C1A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0BB94154" w14:textId="0A022DA7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Pilot bezprzewodowy</w:t>
            </w:r>
          </w:p>
        </w:tc>
        <w:tc>
          <w:tcPr>
            <w:tcW w:w="1351" w:type="dxa"/>
          </w:tcPr>
          <w:p w14:paraId="5D0BE99D" w14:textId="109E1924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D0E0B6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209ADBCA" w14:textId="77777777" w:rsidTr="00EF5E8B">
        <w:trPr>
          <w:trHeight w:val="379"/>
        </w:trPr>
        <w:tc>
          <w:tcPr>
            <w:tcW w:w="597" w:type="dxa"/>
            <w:vMerge w:val="restart"/>
          </w:tcPr>
          <w:p w14:paraId="61EF6EE1" w14:textId="058373B9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038" w:type="dxa"/>
            <w:vMerge w:val="restart"/>
          </w:tcPr>
          <w:p w14:paraId="397D876E" w14:textId="6CF93773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Klimatyzator ścienny (</w:t>
            </w:r>
            <w:r w:rsidRPr="000F795B">
              <w:rPr>
                <w:rFonts w:ascii="Times New Roman" w:hAnsi="Times New Roman" w:cs="Times New Roman"/>
                <w:b/>
              </w:rPr>
              <w:t xml:space="preserve">Magazyn warzyw usytuowany w kuchni na Oddziale Dziecięcym, ul. </w:t>
            </w:r>
            <w:proofErr w:type="spellStart"/>
            <w:r w:rsidRPr="000F795B">
              <w:rPr>
                <w:rFonts w:ascii="Times New Roman" w:hAnsi="Times New Roman" w:cs="Times New Roman"/>
                <w:b/>
              </w:rPr>
              <w:t>Wapienicka</w:t>
            </w:r>
            <w:proofErr w:type="spellEnd"/>
            <w:r w:rsidRPr="000F795B">
              <w:rPr>
                <w:rFonts w:ascii="Times New Roman" w:hAnsi="Times New Roman" w:cs="Times New Roman"/>
                <w:b/>
              </w:rPr>
              <w:t xml:space="preserve"> 142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432" w:type="dxa"/>
            <w:gridSpan w:val="3"/>
          </w:tcPr>
          <w:p w14:paraId="3F8C2F07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7FF50597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75E48131" w14:textId="77777777" w:rsidR="00117DFE" w:rsidRPr="00FF1638" w:rsidRDefault="00117DFE" w:rsidP="00117DFE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FEFE116" w14:textId="5A3D2112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117DFE" w:rsidRPr="00D30672" w14:paraId="1BA1A51D" w14:textId="77777777" w:rsidTr="000F795B">
        <w:trPr>
          <w:trHeight w:val="379"/>
        </w:trPr>
        <w:tc>
          <w:tcPr>
            <w:tcW w:w="597" w:type="dxa"/>
            <w:vMerge/>
          </w:tcPr>
          <w:p w14:paraId="199700BC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5103DC7A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C2E064B" w14:textId="76AD8C0E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Zalecany do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kubatury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max.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>19</w:t>
            </w:r>
            <w:r w:rsidRPr="0044224B">
              <w:rPr>
                <w:rFonts w:ascii="Times New Roman" w:eastAsia="DejaVuSans" w:hAnsi="Times New Roman" w:cs="Times New Roman"/>
                <w:b/>
                <w:bCs/>
              </w:rPr>
              <w:t xml:space="preserve"> m3</w:t>
            </w:r>
          </w:p>
        </w:tc>
        <w:tc>
          <w:tcPr>
            <w:tcW w:w="1351" w:type="dxa"/>
          </w:tcPr>
          <w:p w14:paraId="2CB43A26" w14:textId="74272B0E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1927818C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1FD3DEC" w14:textId="77777777" w:rsidTr="000F795B">
        <w:trPr>
          <w:trHeight w:val="379"/>
        </w:trPr>
        <w:tc>
          <w:tcPr>
            <w:tcW w:w="597" w:type="dxa"/>
            <w:vMerge/>
          </w:tcPr>
          <w:p w14:paraId="6F5FB8C6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46408302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3EEBFF7" w14:textId="1DABA21D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>Klasa efektywności energetycznej podczas chłodzenia min. A++</w:t>
            </w:r>
          </w:p>
        </w:tc>
        <w:tc>
          <w:tcPr>
            <w:tcW w:w="1351" w:type="dxa"/>
          </w:tcPr>
          <w:p w14:paraId="69473135" w14:textId="5C76E6E9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6B37AD38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1E8915BC" w14:textId="77777777" w:rsidTr="000F795B">
        <w:trPr>
          <w:trHeight w:val="379"/>
        </w:trPr>
        <w:tc>
          <w:tcPr>
            <w:tcW w:w="597" w:type="dxa"/>
            <w:vMerge/>
          </w:tcPr>
          <w:p w14:paraId="559295FC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390CD72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152673A5" w14:textId="19D226B1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Moc nominalna chłodnicza nie mniejsza niż </w:t>
            </w:r>
            <w:r>
              <w:rPr>
                <w:rFonts w:ascii="Times New Roman" w:eastAsia="DejaVuSans" w:hAnsi="Times New Roman" w:cs="Times New Roman"/>
              </w:rPr>
              <w:t>3,5</w:t>
            </w:r>
            <w:r w:rsidRPr="00024F63">
              <w:rPr>
                <w:rFonts w:ascii="Times New Roman" w:eastAsia="DejaVuSans" w:hAnsi="Times New Roman" w:cs="Times New Roman"/>
              </w:rPr>
              <w:t xml:space="preserve"> kW</w:t>
            </w:r>
          </w:p>
        </w:tc>
        <w:tc>
          <w:tcPr>
            <w:tcW w:w="1351" w:type="dxa"/>
          </w:tcPr>
          <w:p w14:paraId="7F2F43B3" w14:textId="0D8952EC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5345242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75D97136" w14:textId="77777777" w:rsidTr="000F795B">
        <w:trPr>
          <w:trHeight w:val="379"/>
        </w:trPr>
        <w:tc>
          <w:tcPr>
            <w:tcW w:w="597" w:type="dxa"/>
            <w:vMerge/>
          </w:tcPr>
          <w:p w14:paraId="4D58A2C8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5C69BFC0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FEE1492" w14:textId="538B886E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Roczne zużycie energii podczas chłodzenia nie przekraczające </w:t>
            </w:r>
            <w:r>
              <w:rPr>
                <w:rFonts w:ascii="Times New Roman" w:eastAsia="DejaVuSans" w:hAnsi="Times New Roman" w:cs="Times New Roman"/>
              </w:rPr>
              <w:t>186</w:t>
            </w:r>
            <w:r w:rsidRPr="00024F63">
              <w:rPr>
                <w:rFonts w:ascii="Times New Roman" w:eastAsia="DejaVuSans" w:hAnsi="Times New Roman" w:cs="Times New Roman"/>
              </w:rPr>
              <w:t xml:space="preserve"> kWh</w:t>
            </w:r>
          </w:p>
        </w:tc>
        <w:tc>
          <w:tcPr>
            <w:tcW w:w="1351" w:type="dxa"/>
          </w:tcPr>
          <w:p w14:paraId="4B980D7D" w14:textId="4D5B6493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234A5632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27E1F71A" w14:textId="77777777" w:rsidTr="000F795B">
        <w:trPr>
          <w:trHeight w:val="379"/>
        </w:trPr>
        <w:tc>
          <w:tcPr>
            <w:tcW w:w="597" w:type="dxa"/>
            <w:vMerge/>
          </w:tcPr>
          <w:p w14:paraId="04DC7D9B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19CB4E52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27885D4F" w14:textId="5D0A775E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wewnętrznej nie przekraczające </w:t>
            </w:r>
            <w:r>
              <w:rPr>
                <w:rFonts w:ascii="Times New Roman" w:eastAsia="DejaVuSans" w:hAnsi="Times New Roman" w:cs="Times New Roman"/>
              </w:rPr>
              <w:t>59</w:t>
            </w:r>
            <w:r w:rsidRPr="00024F63">
              <w:rPr>
                <w:rFonts w:ascii="Times New Roman" w:eastAsia="DejaVuSans" w:hAnsi="Times New Roman" w:cs="Times New Roman"/>
              </w:rPr>
              <w:t xml:space="preserve">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3570580C" w14:textId="76D9F064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1EE8E9D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2FC71896" w14:textId="77777777" w:rsidTr="000F795B">
        <w:trPr>
          <w:trHeight w:val="379"/>
        </w:trPr>
        <w:tc>
          <w:tcPr>
            <w:tcW w:w="597" w:type="dxa"/>
            <w:vMerge/>
          </w:tcPr>
          <w:p w14:paraId="5D1864A8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BDA746D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6B12295" w14:textId="21E813BB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024F63">
              <w:rPr>
                <w:rFonts w:ascii="Times New Roman" w:eastAsia="DejaVuSans" w:hAnsi="Times New Roman" w:cs="Times New Roman"/>
              </w:rPr>
              <w:t xml:space="preserve">Poziom mocy akustycznej jednostki zewnętrznej nie przekraczające 65 </w:t>
            </w:r>
            <w:proofErr w:type="spellStart"/>
            <w:r w:rsidRPr="00024F63">
              <w:rPr>
                <w:rFonts w:ascii="Times New Roman" w:eastAsia="DejaVuSans" w:hAnsi="Times New Roman" w:cs="Times New Roman"/>
              </w:rPr>
              <w:t>dB</w:t>
            </w:r>
            <w:proofErr w:type="spellEnd"/>
            <w:r w:rsidRPr="00024F63">
              <w:rPr>
                <w:rFonts w:ascii="Times New Roman" w:eastAsia="DejaVuSans" w:hAnsi="Times New Roman" w:cs="Times New Roman"/>
              </w:rPr>
              <w:t>(A)</w:t>
            </w:r>
          </w:p>
        </w:tc>
        <w:tc>
          <w:tcPr>
            <w:tcW w:w="1351" w:type="dxa"/>
          </w:tcPr>
          <w:p w14:paraId="648895AE" w14:textId="5F49B9E2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66E30F19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5E780B4A" w14:textId="77777777" w:rsidTr="000F795B">
        <w:trPr>
          <w:trHeight w:val="379"/>
        </w:trPr>
        <w:tc>
          <w:tcPr>
            <w:tcW w:w="597" w:type="dxa"/>
            <w:vMerge/>
          </w:tcPr>
          <w:p w14:paraId="1241CC66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014B23C6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3AA817AE" w14:textId="27179B2F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Możliwość zastosowania pompy skroplinowej</w:t>
            </w:r>
          </w:p>
        </w:tc>
        <w:tc>
          <w:tcPr>
            <w:tcW w:w="1351" w:type="dxa"/>
          </w:tcPr>
          <w:p w14:paraId="5DA14341" w14:textId="292DEA33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0E9E0024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41CAE56F" w14:textId="77777777" w:rsidTr="000F795B">
        <w:trPr>
          <w:trHeight w:val="379"/>
        </w:trPr>
        <w:tc>
          <w:tcPr>
            <w:tcW w:w="597" w:type="dxa"/>
            <w:vMerge/>
          </w:tcPr>
          <w:p w14:paraId="1F860338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3363449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0180D686" w14:textId="698102B5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Zasilanie (V) 230</w:t>
            </w:r>
          </w:p>
        </w:tc>
        <w:tc>
          <w:tcPr>
            <w:tcW w:w="1351" w:type="dxa"/>
          </w:tcPr>
          <w:p w14:paraId="46B28BDA" w14:textId="1551C368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AABF460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42C10992" w14:textId="77777777" w:rsidTr="000F795B">
        <w:trPr>
          <w:trHeight w:val="379"/>
        </w:trPr>
        <w:tc>
          <w:tcPr>
            <w:tcW w:w="597" w:type="dxa"/>
            <w:vMerge/>
          </w:tcPr>
          <w:p w14:paraId="4C65F3D9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7E48A392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43B80CC7" w14:textId="7CC22499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Kolor: biały</w:t>
            </w:r>
          </w:p>
        </w:tc>
        <w:tc>
          <w:tcPr>
            <w:tcW w:w="1351" w:type="dxa"/>
          </w:tcPr>
          <w:p w14:paraId="06CF0823" w14:textId="3F030E26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4F77D206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DFE" w:rsidRPr="00D30672" w14:paraId="757DFD56" w14:textId="77777777" w:rsidTr="00F02B5E">
        <w:trPr>
          <w:trHeight w:val="379"/>
        </w:trPr>
        <w:tc>
          <w:tcPr>
            <w:tcW w:w="597" w:type="dxa"/>
            <w:vMerge/>
          </w:tcPr>
          <w:p w14:paraId="5750C8F1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5139AD67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gridSpan w:val="3"/>
          </w:tcPr>
          <w:p w14:paraId="68FE0E78" w14:textId="1AE1A7CB" w:rsidR="00117DFE" w:rsidRPr="00D30672" w:rsidRDefault="00117DFE" w:rsidP="00117DFE">
            <w:pPr>
              <w:rPr>
                <w:rFonts w:ascii="Times New Roman" w:hAnsi="Times New Roman" w:cs="Times New Roman"/>
                <w:b/>
              </w:rPr>
            </w:pPr>
            <w:r w:rsidRPr="00F2713E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117DFE" w:rsidRPr="00D30672" w14:paraId="50B184A5" w14:textId="77777777" w:rsidTr="000F795B">
        <w:trPr>
          <w:trHeight w:val="379"/>
        </w:trPr>
        <w:tc>
          <w:tcPr>
            <w:tcW w:w="597" w:type="dxa"/>
            <w:vMerge/>
          </w:tcPr>
          <w:p w14:paraId="2B60C293" w14:textId="77777777" w:rsidR="00117DF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</w:tcPr>
          <w:p w14:paraId="3A154969" w14:textId="77777777" w:rsidR="00117DFE" w:rsidRDefault="00117DFE" w:rsidP="00117D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14:paraId="5DAE09F9" w14:textId="2D713D33" w:rsidR="00117DFE" w:rsidRDefault="00117DFE" w:rsidP="00117DFE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Pilot bezprzewodowy</w:t>
            </w:r>
          </w:p>
        </w:tc>
        <w:tc>
          <w:tcPr>
            <w:tcW w:w="1351" w:type="dxa"/>
          </w:tcPr>
          <w:p w14:paraId="78C18493" w14:textId="6C45ABEF" w:rsidR="00117DFE" w:rsidRPr="00F2713E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92" w:type="dxa"/>
          </w:tcPr>
          <w:p w14:paraId="3307E38E" w14:textId="77777777" w:rsidR="00117DFE" w:rsidRPr="00D30672" w:rsidRDefault="00117DFE" w:rsidP="00117D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324F7CBA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D22F32" w:rsidRPr="00D22F32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D22F32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</w:pPr>
            <w:proofErr w:type="spellStart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lastRenderedPageBreak/>
              <w:t>Lp</w:t>
            </w:r>
            <w:proofErr w:type="spellEnd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D22F3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D22F32" w:rsidRPr="00D22F32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5542800C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  <w:r w:rsidRPr="00D22F32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32D5D136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</w:t>
            </w:r>
            <w:r w:rsidR="0090625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D22F32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D22F32" w:rsidRPr="00D22F32" w14:paraId="090FD872" w14:textId="77777777" w:rsidTr="00F2713E">
        <w:trPr>
          <w:trHeight w:val="6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2FD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,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1EC76251" w14:textId="77777777" w:rsidTr="00F2713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A40EA81" w14:textId="77777777" w:rsidTr="00F2713E">
        <w:trPr>
          <w:trHeight w:val="84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I</w:t>
            </w:r>
            <w:r w:rsidRPr="00211314">
              <w:rPr>
                <w:rFonts w:ascii="Times New Roman" w:eastAsiaTheme="minorEastAsia" w:hAnsi="Times New Roman" w:cs="Times New Roman"/>
                <w:lang w:eastAsia="ar-SA"/>
              </w:rPr>
              <w:t>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3B24CE3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487A2D" w:rsidRPr="002112FD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 m-</w:t>
            </w:r>
            <w:proofErr w:type="spellStart"/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  <w:r w:rsidR="00487A2D"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C4A6A2E" w14:textId="77777777" w:rsidR="00F2713E" w:rsidRDefault="00F2713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DA9FC1" w14:textId="77777777" w:rsidR="00F2713E" w:rsidRDefault="00F2713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216AE"/>
    <w:rsid w:val="00022F84"/>
    <w:rsid w:val="00024F63"/>
    <w:rsid w:val="00025309"/>
    <w:rsid w:val="00025DEB"/>
    <w:rsid w:val="00041D1A"/>
    <w:rsid w:val="00071FE6"/>
    <w:rsid w:val="0007649D"/>
    <w:rsid w:val="000E6192"/>
    <w:rsid w:val="000E7950"/>
    <w:rsid w:val="000F795B"/>
    <w:rsid w:val="0010657A"/>
    <w:rsid w:val="00112B31"/>
    <w:rsid w:val="00117DFE"/>
    <w:rsid w:val="001274B1"/>
    <w:rsid w:val="00127C06"/>
    <w:rsid w:val="00134E43"/>
    <w:rsid w:val="00136B7E"/>
    <w:rsid w:val="001932D6"/>
    <w:rsid w:val="001A3ACA"/>
    <w:rsid w:val="001A4802"/>
    <w:rsid w:val="001F0357"/>
    <w:rsid w:val="00207F95"/>
    <w:rsid w:val="002112FD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D0453"/>
    <w:rsid w:val="002F32C0"/>
    <w:rsid w:val="002F5283"/>
    <w:rsid w:val="00302AF9"/>
    <w:rsid w:val="003110EB"/>
    <w:rsid w:val="003453E8"/>
    <w:rsid w:val="00345DE0"/>
    <w:rsid w:val="0034695C"/>
    <w:rsid w:val="0037053C"/>
    <w:rsid w:val="00371DB3"/>
    <w:rsid w:val="003A0BE3"/>
    <w:rsid w:val="003C3ED5"/>
    <w:rsid w:val="004067FB"/>
    <w:rsid w:val="00420FF5"/>
    <w:rsid w:val="004359BD"/>
    <w:rsid w:val="0044224B"/>
    <w:rsid w:val="0045523F"/>
    <w:rsid w:val="00464031"/>
    <w:rsid w:val="00487A2D"/>
    <w:rsid w:val="00496557"/>
    <w:rsid w:val="00497684"/>
    <w:rsid w:val="004A3300"/>
    <w:rsid w:val="004A530A"/>
    <w:rsid w:val="004B300D"/>
    <w:rsid w:val="004D6CF6"/>
    <w:rsid w:val="004F3E0A"/>
    <w:rsid w:val="005B223B"/>
    <w:rsid w:val="005B5C3D"/>
    <w:rsid w:val="005E2FBB"/>
    <w:rsid w:val="005F6568"/>
    <w:rsid w:val="0061632B"/>
    <w:rsid w:val="00650037"/>
    <w:rsid w:val="00663DE7"/>
    <w:rsid w:val="006A7D21"/>
    <w:rsid w:val="006B2C76"/>
    <w:rsid w:val="006D5AB0"/>
    <w:rsid w:val="00716912"/>
    <w:rsid w:val="00741A76"/>
    <w:rsid w:val="007916F7"/>
    <w:rsid w:val="007921F8"/>
    <w:rsid w:val="007D0AAF"/>
    <w:rsid w:val="007D39A8"/>
    <w:rsid w:val="007E1691"/>
    <w:rsid w:val="00815879"/>
    <w:rsid w:val="00857CDE"/>
    <w:rsid w:val="00876F88"/>
    <w:rsid w:val="008B65D2"/>
    <w:rsid w:val="008C0713"/>
    <w:rsid w:val="0090562A"/>
    <w:rsid w:val="00906250"/>
    <w:rsid w:val="0094368F"/>
    <w:rsid w:val="00956EDB"/>
    <w:rsid w:val="00985874"/>
    <w:rsid w:val="009A026D"/>
    <w:rsid w:val="009A1C7B"/>
    <w:rsid w:val="009C2402"/>
    <w:rsid w:val="009D6F9A"/>
    <w:rsid w:val="009E5B39"/>
    <w:rsid w:val="00A1231D"/>
    <w:rsid w:val="00A2117B"/>
    <w:rsid w:val="00A7595A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A60DA"/>
    <w:rsid w:val="00C43556"/>
    <w:rsid w:val="00C7573A"/>
    <w:rsid w:val="00C7650D"/>
    <w:rsid w:val="00CD0E9A"/>
    <w:rsid w:val="00CD1702"/>
    <w:rsid w:val="00CE0F33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7789E"/>
    <w:rsid w:val="00E84A20"/>
    <w:rsid w:val="00EB6B97"/>
    <w:rsid w:val="00ED0A79"/>
    <w:rsid w:val="00F02433"/>
    <w:rsid w:val="00F05CED"/>
    <w:rsid w:val="00F2713E"/>
    <w:rsid w:val="00F4267A"/>
    <w:rsid w:val="00F45635"/>
    <w:rsid w:val="00F46007"/>
    <w:rsid w:val="00F53221"/>
    <w:rsid w:val="00F64410"/>
    <w:rsid w:val="00F94904"/>
    <w:rsid w:val="00FA63B1"/>
    <w:rsid w:val="00FD2ED7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98</cp:revision>
  <cp:lastPrinted>2023-05-09T08:14:00Z</cp:lastPrinted>
  <dcterms:created xsi:type="dcterms:W3CDTF">2017-01-27T09:45:00Z</dcterms:created>
  <dcterms:modified xsi:type="dcterms:W3CDTF">2024-06-18T11:39:00Z</dcterms:modified>
</cp:coreProperties>
</file>